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7C" w:rsidRDefault="0067477C" w:rsidP="0067477C">
      <w:pPr>
        <w:spacing w:after="0" w:line="200" w:lineRule="exact"/>
        <w:ind w:left="720"/>
        <w:jc w:val="center"/>
        <w:rPr>
          <w:rFonts w:ascii="Arial" w:hAnsi="Arial" w:cs="Arial"/>
          <w:b/>
        </w:rPr>
      </w:pPr>
    </w:p>
    <w:p w:rsidR="00A14CA6" w:rsidRDefault="000E004A" w:rsidP="00B66AB5">
      <w:pPr>
        <w:widowControl/>
        <w:spacing w:after="0" w:line="240" w:lineRule="auto"/>
        <w:ind w:left="360"/>
        <w:rPr>
          <w:rFonts w:ascii="Arial" w:hAnsi="Arial" w:cs="Arial"/>
        </w:rPr>
      </w:pPr>
      <w:r w:rsidRPr="008C0C34">
        <w:rPr>
          <w:rFonts w:ascii="Arial" w:hAnsi="Arial" w:cs="Arial"/>
        </w:rPr>
        <w:t xml:space="preserve">Prior to </w:t>
      </w:r>
      <w:r w:rsidR="00327041" w:rsidRPr="008C0C34">
        <w:rPr>
          <w:rFonts w:ascii="Arial" w:hAnsi="Arial" w:cs="Arial"/>
        </w:rPr>
        <w:t>NCI approval of a NCI Formulary protocol,</w:t>
      </w:r>
      <w:r w:rsidRPr="008C0C34">
        <w:rPr>
          <w:rFonts w:ascii="Arial" w:hAnsi="Arial" w:cs="Arial"/>
        </w:rPr>
        <w:t xml:space="preserve"> the </w:t>
      </w:r>
      <w:r w:rsidR="00806582">
        <w:rPr>
          <w:rFonts w:ascii="Arial" w:hAnsi="Arial" w:cs="Arial"/>
        </w:rPr>
        <w:t xml:space="preserve">institution </w:t>
      </w:r>
      <w:r w:rsidR="00327041" w:rsidRPr="008C0C34">
        <w:rPr>
          <w:rFonts w:ascii="Arial" w:hAnsi="Arial" w:cs="Arial"/>
        </w:rPr>
        <w:t>is required to set-</w:t>
      </w:r>
      <w:r w:rsidRPr="008C0C34">
        <w:rPr>
          <w:rFonts w:ascii="Arial" w:hAnsi="Arial" w:cs="Arial"/>
        </w:rPr>
        <w:t xml:space="preserve">up the </w:t>
      </w:r>
      <w:r w:rsidR="00153D2D">
        <w:rPr>
          <w:rFonts w:ascii="Arial" w:hAnsi="Arial" w:cs="Arial"/>
        </w:rPr>
        <w:t>protocol</w:t>
      </w:r>
      <w:r w:rsidRPr="008C0C34">
        <w:rPr>
          <w:rFonts w:ascii="Arial" w:hAnsi="Arial" w:cs="Arial"/>
        </w:rPr>
        <w:t xml:space="preserve"> to enable key data elements to be </w:t>
      </w:r>
      <w:r w:rsidR="008C0C34">
        <w:rPr>
          <w:rFonts w:ascii="Arial" w:hAnsi="Arial" w:cs="Arial"/>
        </w:rPr>
        <w:t xml:space="preserve">submitted to the clinical data reporting system and enable viewing of the submitted data </w:t>
      </w:r>
      <w:r w:rsidRPr="008C0C34">
        <w:rPr>
          <w:rFonts w:ascii="Arial" w:hAnsi="Arial" w:cs="Arial"/>
        </w:rPr>
        <w:t xml:space="preserve">via </w:t>
      </w:r>
      <w:proofErr w:type="spellStart"/>
      <w:r w:rsidRPr="008C0C34">
        <w:rPr>
          <w:rFonts w:ascii="Arial" w:hAnsi="Arial" w:cs="Arial"/>
        </w:rPr>
        <w:t>Theradex</w:t>
      </w:r>
      <w:proofErr w:type="spellEnd"/>
      <w:r w:rsidRPr="008C0C34">
        <w:rPr>
          <w:rFonts w:ascii="Arial" w:hAnsi="Arial" w:cs="Arial"/>
        </w:rPr>
        <w:t xml:space="preserve"> Web Reporting by </w:t>
      </w:r>
      <w:r w:rsidR="00327041" w:rsidRPr="008C0C34">
        <w:rPr>
          <w:rFonts w:ascii="Arial" w:hAnsi="Arial" w:cs="Arial"/>
        </w:rPr>
        <w:t xml:space="preserve">the </w:t>
      </w:r>
      <w:r w:rsidR="00806582">
        <w:rPr>
          <w:rFonts w:ascii="Arial" w:hAnsi="Arial" w:cs="Arial"/>
        </w:rPr>
        <w:t>institution C</w:t>
      </w:r>
      <w:r w:rsidR="008C0C34">
        <w:rPr>
          <w:rFonts w:ascii="Arial" w:hAnsi="Arial" w:cs="Arial"/>
        </w:rPr>
        <w:t xml:space="preserve">linical </w:t>
      </w:r>
      <w:r w:rsidR="00C45273">
        <w:rPr>
          <w:rFonts w:ascii="Arial" w:hAnsi="Arial" w:cs="Arial"/>
        </w:rPr>
        <w:t>I</w:t>
      </w:r>
      <w:r w:rsidR="008C0C34">
        <w:rPr>
          <w:rFonts w:ascii="Arial" w:hAnsi="Arial" w:cs="Arial"/>
        </w:rPr>
        <w:t xml:space="preserve">nvestigator, </w:t>
      </w:r>
      <w:r w:rsidR="00327041" w:rsidRPr="008C0C34">
        <w:rPr>
          <w:rFonts w:ascii="Arial" w:hAnsi="Arial" w:cs="Arial"/>
        </w:rPr>
        <w:t>NCI and the NCI Pharmaceutical Collaborator</w:t>
      </w:r>
      <w:r w:rsidRPr="008C0C34">
        <w:rPr>
          <w:rFonts w:ascii="Arial" w:hAnsi="Arial" w:cs="Arial"/>
        </w:rPr>
        <w:t xml:space="preserve">.  </w:t>
      </w:r>
    </w:p>
    <w:p w:rsidR="00A14CA6" w:rsidRPr="002A7775" w:rsidRDefault="00A14CA6" w:rsidP="00A14CA6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This process is in addition to the </w:t>
      </w:r>
      <w:r w:rsidR="00806582">
        <w:rPr>
          <w:rFonts w:ascii="Arial" w:hAnsi="Arial" w:cs="Arial"/>
        </w:rPr>
        <w:t>Institution</w:t>
      </w:r>
      <w:r>
        <w:rPr>
          <w:rFonts w:ascii="Arial" w:hAnsi="Arial" w:cs="Arial"/>
        </w:rPr>
        <w:t>/Clinical Investigator responsibilities for reporting all IND required documentation to the FDA in accordance with Sponsor responsibilities per 21 CFR Part 312.</w:t>
      </w:r>
    </w:p>
    <w:p w:rsidR="00A14CA6" w:rsidRDefault="00A14CA6" w:rsidP="00B66AB5">
      <w:pPr>
        <w:widowControl/>
        <w:spacing w:after="0" w:line="240" w:lineRule="auto"/>
        <w:ind w:left="360"/>
        <w:rPr>
          <w:rFonts w:ascii="Arial" w:hAnsi="Arial" w:cs="Arial"/>
        </w:rPr>
      </w:pPr>
    </w:p>
    <w:p w:rsidR="000E004A" w:rsidRPr="008C0C34" w:rsidRDefault="000E004A" w:rsidP="00B66AB5">
      <w:pPr>
        <w:widowControl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proofErr w:type="spellStart"/>
      <w:r w:rsidRPr="008C0C34">
        <w:rPr>
          <w:rFonts w:ascii="Arial" w:hAnsi="Arial" w:cs="Arial"/>
        </w:rPr>
        <w:t>Theradex</w:t>
      </w:r>
      <w:proofErr w:type="spellEnd"/>
      <w:r w:rsidRPr="008C0C34">
        <w:rPr>
          <w:rFonts w:ascii="Arial" w:hAnsi="Arial" w:cs="Arial"/>
        </w:rPr>
        <w:t xml:space="preserve"> staff is available for training and technical support throughout the set</w:t>
      </w:r>
      <w:r w:rsidR="00327041" w:rsidRPr="008C0C34">
        <w:rPr>
          <w:rFonts w:ascii="Arial" w:hAnsi="Arial" w:cs="Arial"/>
        </w:rPr>
        <w:t>-</w:t>
      </w:r>
      <w:r w:rsidRPr="008C0C34">
        <w:rPr>
          <w:rFonts w:ascii="Arial" w:hAnsi="Arial" w:cs="Arial"/>
        </w:rPr>
        <w:t xml:space="preserve">up process. </w:t>
      </w:r>
      <w:proofErr w:type="spellStart"/>
      <w:r w:rsidR="00327041" w:rsidRPr="008C0C34">
        <w:rPr>
          <w:rFonts w:ascii="Arial" w:hAnsi="Arial" w:cs="Arial"/>
        </w:rPr>
        <w:t>Theradex</w:t>
      </w:r>
      <w:proofErr w:type="spellEnd"/>
      <w:r w:rsidR="00327041" w:rsidRPr="008C0C34">
        <w:rPr>
          <w:rFonts w:ascii="Arial" w:hAnsi="Arial" w:cs="Arial"/>
        </w:rPr>
        <w:t xml:space="preserve"> </w:t>
      </w:r>
      <w:r w:rsidRPr="008C0C34">
        <w:rPr>
          <w:rFonts w:ascii="Arial" w:hAnsi="Arial" w:cs="Arial"/>
        </w:rPr>
        <w:t xml:space="preserve">can be contacted via </w:t>
      </w:r>
      <w:r w:rsidR="00C45273">
        <w:rPr>
          <w:rFonts w:ascii="Arial" w:hAnsi="Arial" w:cs="Arial"/>
        </w:rPr>
        <w:t xml:space="preserve">e-mail at </w:t>
      </w:r>
      <w:hyperlink r:id="rId7" w:history="1">
        <w:proofErr w:type="spellStart"/>
        <w:r w:rsidR="00C45273" w:rsidRPr="00C45273">
          <w:rPr>
            <w:rStyle w:val="Hyperlink"/>
            <w:rFonts w:ascii="Arial" w:hAnsi="Arial" w:cs="Arial"/>
            <w:b/>
            <w:i/>
          </w:rPr>
          <w:t>Theradex</w:t>
        </w:r>
        <w:proofErr w:type="spellEnd"/>
        <w:r w:rsidR="00C45273" w:rsidRPr="00C45273">
          <w:rPr>
            <w:rStyle w:val="Hyperlink"/>
            <w:rFonts w:ascii="Arial" w:hAnsi="Arial" w:cs="Arial"/>
            <w:b/>
            <w:i/>
          </w:rPr>
          <w:t xml:space="preserve"> Support</w:t>
        </w:r>
      </w:hyperlink>
      <w:r w:rsidR="00C45273">
        <w:rPr>
          <w:rFonts w:ascii="Arial" w:hAnsi="Arial" w:cs="Arial"/>
          <w:b/>
          <w:i/>
        </w:rPr>
        <w:t>.</w:t>
      </w:r>
      <w:r w:rsidR="00B66AB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05BE2" w:rsidRPr="008C0C34">
        <w:rPr>
          <w:rFonts w:ascii="Arial" w:hAnsi="Arial" w:cs="Arial"/>
          <w:shd w:val="clear" w:color="auto" w:fill="FFFFFF"/>
        </w:rPr>
        <w:t>Webex</w:t>
      </w:r>
      <w:proofErr w:type="spellEnd"/>
      <w:r w:rsidR="00505BE2" w:rsidRPr="008C0C34">
        <w:rPr>
          <w:rFonts w:ascii="Arial" w:hAnsi="Arial" w:cs="Arial"/>
          <w:shd w:val="clear" w:color="auto" w:fill="FFFFFF"/>
        </w:rPr>
        <w:t xml:space="preserve"> conference calls will be provided when needed.</w:t>
      </w:r>
    </w:p>
    <w:p w:rsidR="00505BE2" w:rsidRPr="008C0C34" w:rsidRDefault="00505BE2" w:rsidP="00505BE2">
      <w:pPr>
        <w:widowControl/>
        <w:spacing w:after="0" w:line="240" w:lineRule="auto"/>
        <w:ind w:left="360"/>
        <w:rPr>
          <w:rFonts w:ascii="Arial" w:hAnsi="Arial" w:cs="Arial"/>
        </w:rPr>
      </w:pPr>
    </w:p>
    <w:p w:rsidR="000E004A" w:rsidRDefault="000E004A" w:rsidP="00505BE2">
      <w:pPr>
        <w:widowControl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8C0C34">
        <w:rPr>
          <w:rFonts w:ascii="Arial" w:hAnsi="Arial" w:cs="Arial"/>
          <w:shd w:val="clear" w:color="auto" w:fill="FFFFFF"/>
        </w:rPr>
        <w:t>Set</w:t>
      </w:r>
      <w:r w:rsidR="00327041" w:rsidRPr="008C0C34">
        <w:rPr>
          <w:rFonts w:ascii="Arial" w:hAnsi="Arial" w:cs="Arial"/>
          <w:shd w:val="clear" w:color="auto" w:fill="FFFFFF"/>
        </w:rPr>
        <w:t>-</w:t>
      </w:r>
      <w:r w:rsidRPr="008C0C34">
        <w:rPr>
          <w:rFonts w:ascii="Arial" w:hAnsi="Arial" w:cs="Arial"/>
          <w:shd w:val="clear" w:color="auto" w:fill="FFFFFF"/>
        </w:rPr>
        <w:t xml:space="preserve">up of a study for </w:t>
      </w:r>
      <w:r w:rsidR="008C0C34">
        <w:rPr>
          <w:rFonts w:ascii="Arial" w:hAnsi="Arial" w:cs="Arial"/>
          <w:shd w:val="clear" w:color="auto" w:fill="FFFFFF"/>
        </w:rPr>
        <w:t xml:space="preserve">data submission and </w:t>
      </w:r>
      <w:r w:rsidRPr="008C0C34">
        <w:rPr>
          <w:rFonts w:ascii="Arial" w:hAnsi="Arial" w:cs="Arial"/>
          <w:shd w:val="clear" w:color="auto" w:fill="FFFFFF"/>
        </w:rPr>
        <w:t xml:space="preserve">viewing via Web Reporting requires </w:t>
      </w:r>
      <w:r w:rsidR="00505BE2" w:rsidRPr="008C0C34">
        <w:rPr>
          <w:rFonts w:ascii="Arial" w:hAnsi="Arial" w:cs="Arial"/>
          <w:shd w:val="clear" w:color="auto" w:fill="FFFFFF"/>
        </w:rPr>
        <w:t>the following</w:t>
      </w:r>
      <w:r w:rsidRPr="008C0C34">
        <w:rPr>
          <w:rFonts w:ascii="Arial" w:hAnsi="Arial" w:cs="Arial"/>
          <w:shd w:val="clear" w:color="auto" w:fill="FFFFFF"/>
        </w:rPr>
        <w:t>:</w:t>
      </w:r>
    </w:p>
    <w:p w:rsidR="008C0C34" w:rsidRPr="008C0C34" w:rsidRDefault="008C0C34" w:rsidP="00505BE2">
      <w:pPr>
        <w:widowControl/>
        <w:spacing w:after="0" w:line="240" w:lineRule="auto"/>
        <w:ind w:left="360"/>
        <w:rPr>
          <w:rFonts w:ascii="Arial" w:hAnsi="Arial" w:cs="Arial"/>
        </w:rPr>
      </w:pPr>
    </w:p>
    <w:p w:rsidR="00954B24" w:rsidRPr="000A7A98" w:rsidRDefault="00806582" w:rsidP="000A7A98">
      <w:pPr>
        <w:pStyle w:val="ListParagraph"/>
        <w:widowControl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FF59EC">
        <w:rPr>
          <w:rFonts w:ascii="Arial" w:hAnsi="Arial" w:cs="Arial"/>
        </w:rPr>
        <w:t xml:space="preserve"> must c</w:t>
      </w:r>
      <w:r w:rsidR="0027067A">
        <w:rPr>
          <w:rFonts w:ascii="Arial" w:hAnsi="Arial" w:cs="Arial"/>
        </w:rPr>
        <w:t xml:space="preserve">ontact </w:t>
      </w:r>
      <w:hyperlink r:id="rId8" w:history="1">
        <w:proofErr w:type="spellStart"/>
        <w:r w:rsidR="00C45273" w:rsidRPr="00C45273">
          <w:rPr>
            <w:rStyle w:val="Hyperlink"/>
            <w:rFonts w:ascii="Arial" w:hAnsi="Arial" w:cs="Arial"/>
            <w:b/>
            <w:i/>
          </w:rPr>
          <w:t>Theradex</w:t>
        </w:r>
        <w:proofErr w:type="spellEnd"/>
        <w:r w:rsidR="00C45273" w:rsidRPr="00C45273">
          <w:rPr>
            <w:rStyle w:val="Hyperlink"/>
            <w:rFonts w:ascii="Arial" w:hAnsi="Arial" w:cs="Arial"/>
            <w:b/>
            <w:i/>
          </w:rPr>
          <w:t xml:space="preserve"> Support</w:t>
        </w:r>
      </w:hyperlink>
      <w:r w:rsidR="00C45273">
        <w:rPr>
          <w:rFonts w:ascii="Arial" w:hAnsi="Arial" w:cs="Arial"/>
          <w:b/>
          <w:i/>
        </w:rPr>
        <w:t xml:space="preserve"> </w:t>
      </w:r>
      <w:r w:rsidR="0027067A">
        <w:rPr>
          <w:rFonts w:ascii="Arial" w:hAnsi="Arial" w:cs="Arial"/>
        </w:rPr>
        <w:t xml:space="preserve"> at</w:t>
      </w:r>
      <w:r w:rsidR="00C45273">
        <w:rPr>
          <w:rFonts w:ascii="Arial" w:hAnsi="Arial" w:cs="Arial"/>
        </w:rPr>
        <w:t xml:space="preserve"> </w:t>
      </w:r>
      <w:r w:rsidR="00954B24" w:rsidRPr="000A7A98">
        <w:rPr>
          <w:rFonts w:ascii="Arial" w:hAnsi="Arial" w:cs="Arial"/>
        </w:rPr>
        <w:t xml:space="preserve">least 2 weeks prior to </w:t>
      </w:r>
      <w:r w:rsidR="008C0C34" w:rsidRPr="000A7A98">
        <w:rPr>
          <w:rFonts w:ascii="Arial" w:hAnsi="Arial" w:cs="Arial"/>
        </w:rPr>
        <w:t xml:space="preserve">protocol approval to </w:t>
      </w:r>
      <w:r w:rsidR="00954B24" w:rsidRPr="000A7A98">
        <w:rPr>
          <w:rFonts w:ascii="Arial" w:hAnsi="Arial" w:cs="Arial"/>
        </w:rPr>
        <w:t xml:space="preserve">notify them of the </w:t>
      </w:r>
      <w:r w:rsidR="008C0C34" w:rsidRPr="000A7A98">
        <w:rPr>
          <w:rFonts w:ascii="Arial" w:hAnsi="Arial" w:cs="Arial"/>
        </w:rPr>
        <w:t>upcoming NCI Formulary Protocol. P</w:t>
      </w:r>
      <w:r w:rsidR="00954B24" w:rsidRPr="000A7A98">
        <w:rPr>
          <w:rFonts w:ascii="Arial" w:hAnsi="Arial" w:cs="Arial"/>
        </w:rPr>
        <w:t>rovid</w:t>
      </w:r>
      <w:r w:rsidR="008C0C34" w:rsidRPr="000A7A98">
        <w:rPr>
          <w:rFonts w:ascii="Arial" w:hAnsi="Arial" w:cs="Arial"/>
        </w:rPr>
        <w:t>e</w:t>
      </w:r>
      <w:r w:rsidR="00954B24" w:rsidRPr="000A7A98">
        <w:rPr>
          <w:rFonts w:ascii="Arial" w:hAnsi="Arial" w:cs="Arial"/>
        </w:rPr>
        <w:t xml:space="preserve"> a contact person with detailed familiarity with the </w:t>
      </w:r>
      <w:r w:rsidR="008C0C34" w:rsidRPr="000A7A98">
        <w:rPr>
          <w:rFonts w:ascii="Arial" w:hAnsi="Arial" w:cs="Arial"/>
        </w:rPr>
        <w:t>institutional case report forms</w:t>
      </w:r>
      <w:r w:rsidR="000A7A98" w:rsidRPr="000A7A98">
        <w:rPr>
          <w:rFonts w:ascii="Arial" w:hAnsi="Arial" w:cs="Arial"/>
        </w:rPr>
        <w:t xml:space="preserve"> (CRF)</w:t>
      </w:r>
      <w:r w:rsidR="00954B24" w:rsidRPr="000A7A98">
        <w:rPr>
          <w:rFonts w:ascii="Arial" w:hAnsi="Arial" w:cs="Arial"/>
        </w:rPr>
        <w:t xml:space="preserve">.  </w:t>
      </w:r>
      <w:proofErr w:type="spellStart"/>
      <w:r w:rsidR="00954B24" w:rsidRPr="000A7A98">
        <w:rPr>
          <w:rFonts w:ascii="Arial" w:hAnsi="Arial" w:cs="Arial"/>
        </w:rPr>
        <w:t>Theradex</w:t>
      </w:r>
      <w:proofErr w:type="spellEnd"/>
      <w:r w:rsidR="00954B24" w:rsidRPr="000A7A98">
        <w:rPr>
          <w:rFonts w:ascii="Arial" w:hAnsi="Arial" w:cs="Arial"/>
        </w:rPr>
        <w:t xml:space="preserve"> will w</w:t>
      </w:r>
      <w:r w:rsidR="008C0C34" w:rsidRPr="000A7A98">
        <w:rPr>
          <w:rFonts w:ascii="Arial" w:hAnsi="Arial" w:cs="Arial"/>
        </w:rPr>
        <w:t>ork with the identified individual</w:t>
      </w:r>
      <w:r w:rsidR="000A7A98" w:rsidRPr="000A7A98">
        <w:rPr>
          <w:rFonts w:ascii="Arial" w:hAnsi="Arial" w:cs="Arial"/>
        </w:rPr>
        <w:t xml:space="preserve"> to </w:t>
      </w:r>
      <w:r w:rsidR="00FF59EC">
        <w:rPr>
          <w:rFonts w:ascii="Arial" w:hAnsi="Arial" w:cs="Arial"/>
        </w:rPr>
        <w:t>work</w:t>
      </w:r>
      <w:r w:rsidR="000A7A98" w:rsidRPr="000A7A98">
        <w:rPr>
          <w:rFonts w:ascii="Arial" w:hAnsi="Arial" w:cs="Arial"/>
        </w:rPr>
        <w:t xml:space="preserve"> </w:t>
      </w:r>
      <w:r w:rsidR="00954B24" w:rsidRPr="000A7A98">
        <w:rPr>
          <w:rFonts w:ascii="Arial" w:hAnsi="Arial" w:cs="Arial"/>
        </w:rPr>
        <w:t>through the data mapping and data transfer process.</w:t>
      </w:r>
    </w:p>
    <w:p w:rsidR="000A7A98" w:rsidRPr="008C0C34" w:rsidRDefault="000A7A98" w:rsidP="000A7A98">
      <w:pPr>
        <w:pStyle w:val="ListParagraph"/>
        <w:widowControl/>
        <w:spacing w:after="0" w:line="240" w:lineRule="auto"/>
        <w:ind w:left="1440"/>
        <w:contextualSpacing w:val="0"/>
        <w:rPr>
          <w:rFonts w:ascii="Arial" w:hAnsi="Arial" w:cs="Arial"/>
        </w:rPr>
      </w:pPr>
    </w:p>
    <w:p w:rsidR="00505BE2" w:rsidRDefault="00806582" w:rsidP="00505BE2">
      <w:pPr>
        <w:pStyle w:val="ListParagraph"/>
        <w:widowControl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r w:rsidR="000A7A98">
        <w:rPr>
          <w:rFonts w:ascii="Arial" w:hAnsi="Arial" w:cs="Arial"/>
        </w:rPr>
        <w:t>will provide a</w:t>
      </w:r>
      <w:r w:rsidR="00505BE2" w:rsidRPr="008C0C34">
        <w:rPr>
          <w:rFonts w:ascii="Arial" w:hAnsi="Arial" w:cs="Arial"/>
        </w:rPr>
        <w:t xml:space="preserve"> file defining the I</w:t>
      </w:r>
      <w:r w:rsidR="000A7A98">
        <w:rPr>
          <w:rFonts w:ascii="Arial" w:hAnsi="Arial" w:cs="Arial"/>
        </w:rPr>
        <w:t xml:space="preserve">dentifier </w:t>
      </w:r>
      <w:r w:rsidR="00505BE2" w:rsidRPr="008C0C34">
        <w:rPr>
          <w:rFonts w:ascii="Arial" w:hAnsi="Arial" w:cs="Arial"/>
        </w:rPr>
        <w:t>and Label for all CRF</w:t>
      </w:r>
      <w:r w:rsidR="00F432C8">
        <w:rPr>
          <w:rFonts w:ascii="Arial" w:hAnsi="Arial" w:cs="Arial"/>
        </w:rPr>
        <w:t>s</w:t>
      </w:r>
      <w:r w:rsidR="00505BE2" w:rsidRPr="008C0C34">
        <w:rPr>
          <w:rFonts w:ascii="Arial" w:hAnsi="Arial" w:cs="Arial"/>
        </w:rPr>
        <w:t xml:space="preserve"> and Fields, and specify the Dictionary for </w:t>
      </w:r>
      <w:r w:rsidR="000A7A98">
        <w:rPr>
          <w:rFonts w:ascii="Arial" w:hAnsi="Arial" w:cs="Arial"/>
        </w:rPr>
        <w:t xml:space="preserve">select </w:t>
      </w:r>
      <w:r w:rsidR="00505BE2" w:rsidRPr="008C0C34">
        <w:rPr>
          <w:rFonts w:ascii="Arial" w:hAnsi="Arial" w:cs="Arial"/>
        </w:rPr>
        <w:t xml:space="preserve">fields and the associated list </w:t>
      </w:r>
      <w:r w:rsidR="000A7A98">
        <w:rPr>
          <w:rFonts w:ascii="Arial" w:hAnsi="Arial" w:cs="Arial"/>
        </w:rPr>
        <w:t xml:space="preserve">of </w:t>
      </w:r>
      <w:r w:rsidR="00505BE2" w:rsidRPr="008C0C34">
        <w:rPr>
          <w:rFonts w:ascii="Arial" w:hAnsi="Arial" w:cs="Arial"/>
        </w:rPr>
        <w:t xml:space="preserve">values. The file will be XML and in a structure </w:t>
      </w:r>
      <w:proofErr w:type="spellStart"/>
      <w:r w:rsidR="00505BE2" w:rsidRPr="008C0C34">
        <w:rPr>
          <w:rFonts w:ascii="Arial" w:hAnsi="Arial" w:cs="Arial"/>
        </w:rPr>
        <w:t>Theradex</w:t>
      </w:r>
      <w:proofErr w:type="spellEnd"/>
      <w:r w:rsidR="00505BE2" w:rsidRPr="008C0C34">
        <w:rPr>
          <w:rFonts w:ascii="Arial" w:hAnsi="Arial" w:cs="Arial"/>
        </w:rPr>
        <w:t xml:space="preserve"> defines.  If a </w:t>
      </w:r>
      <w:r w:rsidR="000A7A98">
        <w:rPr>
          <w:rFonts w:ascii="Arial" w:hAnsi="Arial" w:cs="Arial"/>
        </w:rPr>
        <w:t xml:space="preserve">Cancer Center </w:t>
      </w:r>
      <w:r w:rsidR="00505BE2" w:rsidRPr="008C0C34">
        <w:rPr>
          <w:rFonts w:ascii="Arial" w:hAnsi="Arial" w:cs="Arial"/>
        </w:rPr>
        <w:t>does not u</w:t>
      </w:r>
      <w:r w:rsidR="000A7A98">
        <w:rPr>
          <w:rFonts w:ascii="Arial" w:hAnsi="Arial" w:cs="Arial"/>
        </w:rPr>
        <w:t>se</w:t>
      </w:r>
      <w:r w:rsidR="00505BE2" w:rsidRPr="008C0C34">
        <w:rPr>
          <w:rFonts w:ascii="Arial" w:hAnsi="Arial" w:cs="Arial"/>
        </w:rPr>
        <w:t xml:space="preserve"> an E</w:t>
      </w:r>
      <w:r w:rsidR="000A7A98">
        <w:rPr>
          <w:rFonts w:ascii="Arial" w:hAnsi="Arial" w:cs="Arial"/>
        </w:rPr>
        <w:t>lectronic Data Capture sys</w:t>
      </w:r>
      <w:r w:rsidR="00505BE2" w:rsidRPr="008C0C34">
        <w:rPr>
          <w:rFonts w:ascii="Arial" w:hAnsi="Arial" w:cs="Arial"/>
        </w:rPr>
        <w:t xml:space="preserve">tem and does not have CRFs, </w:t>
      </w:r>
      <w:proofErr w:type="spellStart"/>
      <w:r w:rsidR="00505BE2" w:rsidRPr="008C0C34">
        <w:rPr>
          <w:rFonts w:ascii="Arial" w:hAnsi="Arial" w:cs="Arial"/>
        </w:rPr>
        <w:t>Theradex</w:t>
      </w:r>
      <w:proofErr w:type="spellEnd"/>
      <w:r w:rsidR="00505BE2" w:rsidRPr="008C0C34">
        <w:rPr>
          <w:rFonts w:ascii="Arial" w:hAnsi="Arial" w:cs="Arial"/>
        </w:rPr>
        <w:t xml:space="preserve"> we will provide 6 standard CRF definitions to use.</w:t>
      </w:r>
    </w:p>
    <w:p w:rsidR="000A7A98" w:rsidRPr="008C0C34" w:rsidRDefault="000A7A98" w:rsidP="000A7A98">
      <w:pPr>
        <w:pStyle w:val="ListParagraph"/>
        <w:widowControl/>
        <w:spacing w:after="0" w:line="240" w:lineRule="auto"/>
        <w:ind w:left="1440"/>
        <w:contextualSpacing w:val="0"/>
        <w:rPr>
          <w:rFonts w:ascii="Arial" w:hAnsi="Arial" w:cs="Arial"/>
        </w:rPr>
      </w:pPr>
    </w:p>
    <w:p w:rsidR="00F432C8" w:rsidRDefault="00806582" w:rsidP="00505BE2">
      <w:pPr>
        <w:pStyle w:val="ListParagraph"/>
        <w:widowControl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A7A98">
        <w:rPr>
          <w:rFonts w:ascii="Arial" w:hAnsi="Arial" w:cs="Arial"/>
        </w:rPr>
        <w:t>will u</w:t>
      </w:r>
      <w:r w:rsidR="00505BE2" w:rsidRPr="008C0C34">
        <w:rPr>
          <w:rFonts w:ascii="Arial" w:hAnsi="Arial" w:cs="Arial"/>
        </w:rPr>
        <w:t xml:space="preserve">se the </w:t>
      </w:r>
      <w:proofErr w:type="spellStart"/>
      <w:r w:rsidR="00505BE2" w:rsidRPr="008C0C34">
        <w:rPr>
          <w:rFonts w:ascii="Arial" w:hAnsi="Arial" w:cs="Arial"/>
        </w:rPr>
        <w:t>Theradex</w:t>
      </w:r>
      <w:proofErr w:type="spellEnd"/>
      <w:r w:rsidR="00505BE2" w:rsidRPr="008C0C34">
        <w:rPr>
          <w:rFonts w:ascii="Arial" w:hAnsi="Arial" w:cs="Arial"/>
        </w:rPr>
        <w:t xml:space="preserve"> Data Mapping Utility to indicate which </w:t>
      </w:r>
      <w:r w:rsidR="00F432C8">
        <w:rPr>
          <w:rFonts w:ascii="Arial" w:hAnsi="Arial" w:cs="Arial"/>
        </w:rPr>
        <w:t xml:space="preserve">of their </w:t>
      </w:r>
      <w:r w:rsidR="00505BE2" w:rsidRPr="008C0C34">
        <w:rPr>
          <w:rFonts w:ascii="Arial" w:hAnsi="Arial" w:cs="Arial"/>
        </w:rPr>
        <w:t>CRF</w:t>
      </w:r>
      <w:r w:rsidR="00F432C8">
        <w:rPr>
          <w:rFonts w:ascii="Arial" w:hAnsi="Arial" w:cs="Arial"/>
        </w:rPr>
        <w:t>s</w:t>
      </w:r>
      <w:r w:rsidR="00505BE2" w:rsidRPr="008C0C34">
        <w:rPr>
          <w:rFonts w:ascii="Arial" w:hAnsi="Arial" w:cs="Arial"/>
        </w:rPr>
        <w:t xml:space="preserve"> and Field</w:t>
      </w:r>
      <w:r w:rsidR="00F432C8">
        <w:rPr>
          <w:rFonts w:ascii="Arial" w:hAnsi="Arial" w:cs="Arial"/>
        </w:rPr>
        <w:t>s</w:t>
      </w:r>
      <w:r w:rsidR="00505BE2" w:rsidRPr="008C0C34">
        <w:rPr>
          <w:rFonts w:ascii="Arial" w:hAnsi="Arial" w:cs="Arial"/>
        </w:rPr>
        <w:t xml:space="preserve"> corresponds to each of </w:t>
      </w:r>
      <w:r w:rsidR="00FF59EC">
        <w:rPr>
          <w:rFonts w:ascii="Arial" w:hAnsi="Arial" w:cs="Arial"/>
        </w:rPr>
        <w:t>the</w:t>
      </w:r>
      <w:r w:rsidR="00505BE2" w:rsidRPr="008C0C34">
        <w:rPr>
          <w:rFonts w:ascii="Arial" w:hAnsi="Arial" w:cs="Arial"/>
        </w:rPr>
        <w:t xml:space="preserve"> required data items, and to map </w:t>
      </w:r>
      <w:r w:rsidR="000A7A98">
        <w:rPr>
          <w:rFonts w:ascii="Arial" w:hAnsi="Arial" w:cs="Arial"/>
        </w:rPr>
        <w:t xml:space="preserve">Dictionary </w:t>
      </w:r>
      <w:r w:rsidR="00505BE2" w:rsidRPr="008C0C34">
        <w:rPr>
          <w:rFonts w:ascii="Arial" w:hAnsi="Arial" w:cs="Arial"/>
        </w:rPr>
        <w:t>lists</w:t>
      </w:r>
      <w:r w:rsidR="000A7A98">
        <w:rPr>
          <w:rFonts w:ascii="Arial" w:hAnsi="Arial" w:cs="Arial"/>
        </w:rPr>
        <w:t xml:space="preserve"> of values</w:t>
      </w:r>
      <w:r w:rsidR="00505BE2" w:rsidRPr="008C0C34">
        <w:rPr>
          <w:rFonts w:ascii="Arial" w:hAnsi="Arial" w:cs="Arial"/>
        </w:rPr>
        <w:t xml:space="preserve"> to </w:t>
      </w:r>
      <w:proofErr w:type="spellStart"/>
      <w:r w:rsidR="00505BE2" w:rsidRPr="008C0C34">
        <w:rPr>
          <w:rFonts w:ascii="Arial" w:hAnsi="Arial" w:cs="Arial"/>
        </w:rPr>
        <w:t>Theradex</w:t>
      </w:r>
      <w:proofErr w:type="spellEnd"/>
      <w:r w:rsidR="00505BE2" w:rsidRPr="008C0C34">
        <w:rPr>
          <w:rFonts w:ascii="Arial" w:hAnsi="Arial" w:cs="Arial"/>
        </w:rPr>
        <w:t xml:space="preserve"> standard dictionary values. No custom data derivations or mappings not already provided by the Data Mapping Utility will be provided.</w:t>
      </w:r>
    </w:p>
    <w:p w:rsidR="00505BE2" w:rsidRPr="00F432C8" w:rsidRDefault="00505BE2" w:rsidP="00F432C8">
      <w:pPr>
        <w:widowControl/>
        <w:spacing w:after="0" w:line="240" w:lineRule="auto"/>
        <w:rPr>
          <w:rFonts w:ascii="Arial" w:hAnsi="Arial" w:cs="Arial"/>
        </w:rPr>
      </w:pPr>
      <w:r w:rsidRPr="00F432C8">
        <w:rPr>
          <w:rFonts w:ascii="Arial" w:hAnsi="Arial" w:cs="Arial"/>
        </w:rPr>
        <w:t xml:space="preserve"> </w:t>
      </w:r>
    </w:p>
    <w:p w:rsidR="00505BE2" w:rsidRDefault="00F432C8" w:rsidP="00505BE2">
      <w:pPr>
        <w:pStyle w:val="ListParagraph"/>
        <w:widowControl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Submission of study subject</w:t>
      </w:r>
      <w:r w:rsidR="00505BE2" w:rsidRPr="008C0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505BE2" w:rsidRPr="008C0C34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will be performed </w:t>
      </w:r>
      <w:r w:rsidR="00505BE2" w:rsidRPr="008C0C34">
        <w:rPr>
          <w:rFonts w:ascii="Arial" w:hAnsi="Arial" w:cs="Arial"/>
        </w:rPr>
        <w:t>weekly</w:t>
      </w:r>
      <w:r>
        <w:rPr>
          <w:rFonts w:ascii="Arial" w:hAnsi="Arial" w:cs="Arial"/>
        </w:rPr>
        <w:t>, with a full replacement of data,</w:t>
      </w:r>
      <w:r w:rsidR="00505BE2" w:rsidRPr="008C0C34">
        <w:rPr>
          <w:rFonts w:ascii="Arial" w:hAnsi="Arial" w:cs="Arial"/>
        </w:rPr>
        <w:t xml:space="preserve"> via FTP as a series of CSV files, one per CRF. The CSV columns are Study</w:t>
      </w:r>
      <w:r w:rsidR="0027067A">
        <w:rPr>
          <w:rFonts w:ascii="Arial" w:hAnsi="Arial" w:cs="Arial"/>
        </w:rPr>
        <w:t xml:space="preserve"> </w:t>
      </w:r>
      <w:r w:rsidR="00505BE2" w:rsidRPr="008C0C34">
        <w:rPr>
          <w:rFonts w:ascii="Arial" w:hAnsi="Arial" w:cs="Arial"/>
        </w:rPr>
        <w:t>ID, Patient</w:t>
      </w:r>
      <w:r w:rsidR="0027067A">
        <w:rPr>
          <w:rFonts w:ascii="Arial" w:hAnsi="Arial" w:cs="Arial"/>
        </w:rPr>
        <w:t xml:space="preserve"> </w:t>
      </w:r>
      <w:r w:rsidR="00505BE2" w:rsidRPr="008C0C34">
        <w:rPr>
          <w:rFonts w:ascii="Arial" w:hAnsi="Arial" w:cs="Arial"/>
        </w:rPr>
        <w:t xml:space="preserve">ID, and a column for each field on the CRF. </w:t>
      </w:r>
    </w:p>
    <w:p w:rsidR="00F432C8" w:rsidRPr="00F432C8" w:rsidRDefault="00F432C8" w:rsidP="00F432C8">
      <w:pPr>
        <w:widowControl/>
        <w:spacing w:after="0" w:line="240" w:lineRule="auto"/>
        <w:rPr>
          <w:rFonts w:ascii="Arial" w:hAnsi="Arial" w:cs="Arial"/>
        </w:rPr>
      </w:pPr>
    </w:p>
    <w:p w:rsidR="00505BE2" w:rsidRPr="008C0C34" w:rsidRDefault="00F432C8" w:rsidP="00505BE2">
      <w:pPr>
        <w:pStyle w:val="ListParagraph"/>
        <w:widowControl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Testing to ensure that Web Reporti</w:t>
      </w:r>
      <w:r w:rsidR="00505BE2" w:rsidRPr="008C0C34">
        <w:rPr>
          <w:rFonts w:ascii="Arial" w:hAnsi="Arial" w:cs="Arial"/>
        </w:rPr>
        <w:t xml:space="preserve">ng is correctly representing study data and no errors in data mapping </w:t>
      </w:r>
      <w:r>
        <w:rPr>
          <w:rFonts w:ascii="Arial" w:hAnsi="Arial" w:cs="Arial"/>
        </w:rPr>
        <w:t>occurred.</w:t>
      </w:r>
    </w:p>
    <w:p w:rsidR="00FF59EC" w:rsidRDefault="00FF59EC" w:rsidP="00FF59EC">
      <w:r>
        <w:br w:type="page"/>
      </w:r>
    </w:p>
    <w:p w:rsidR="0027067A" w:rsidRDefault="0027067A" w:rsidP="00FF59EC">
      <w:pPr>
        <w:spacing w:after="0" w:line="200" w:lineRule="exact"/>
        <w:rPr>
          <w:rFonts w:ascii="Arial" w:hAnsi="Arial" w:cs="Arial"/>
          <w:b/>
        </w:rPr>
      </w:pPr>
    </w:p>
    <w:p w:rsidR="0027067A" w:rsidRDefault="0027067A" w:rsidP="00FF59EC">
      <w:pPr>
        <w:spacing w:after="0" w:line="200" w:lineRule="exact"/>
        <w:rPr>
          <w:rFonts w:ascii="Arial" w:hAnsi="Arial" w:cs="Arial"/>
          <w:b/>
        </w:rPr>
      </w:pPr>
    </w:p>
    <w:p w:rsidR="00AD255C" w:rsidRDefault="00AD255C" w:rsidP="00FF59EC">
      <w:pPr>
        <w:spacing w:after="0" w:line="200" w:lineRule="exact"/>
        <w:rPr>
          <w:rFonts w:ascii="Arial" w:hAnsi="Arial" w:cs="Arial"/>
          <w:b/>
        </w:rPr>
      </w:pPr>
      <w:r w:rsidRPr="00AD255C">
        <w:rPr>
          <w:rFonts w:ascii="Arial" w:hAnsi="Arial" w:cs="Arial"/>
          <w:b/>
        </w:rPr>
        <w:t>Data Fields and Mappings Required for Web Reporting</w:t>
      </w:r>
      <w:r w:rsidR="00F14B79">
        <w:rPr>
          <w:rFonts w:ascii="Arial" w:hAnsi="Arial" w:cs="Arial"/>
          <w:b/>
        </w:rPr>
        <w:t>:</w:t>
      </w:r>
    </w:p>
    <w:p w:rsidR="00FF59EC" w:rsidRDefault="00FF59EC" w:rsidP="0027067A">
      <w:pPr>
        <w:spacing w:after="0" w:line="240" w:lineRule="auto"/>
        <w:rPr>
          <w:rFonts w:ascii="Arial" w:hAnsi="Arial" w:cs="Arial"/>
          <w:b/>
        </w:rPr>
      </w:pPr>
    </w:p>
    <w:p w:rsidR="00F65D44" w:rsidRPr="00AD255C" w:rsidRDefault="00F65D44" w:rsidP="0027067A">
      <w:pPr>
        <w:spacing w:after="0" w:line="200" w:lineRule="exact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</w:tblGrid>
      <w:tr w:rsidR="00C32513" w:rsidRPr="00AD255C" w:rsidTr="000A7A98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13" w:rsidRPr="00AD255C" w:rsidRDefault="00C32513" w:rsidP="000A7A98">
            <w:pPr>
              <w:pStyle w:val="ListParagraph"/>
              <w:spacing w:before="48" w:after="0" w:line="241" w:lineRule="exact"/>
              <w:ind w:left="0" w:right="-20"/>
              <w:rPr>
                <w:rFonts w:ascii="Arial" w:eastAsia="Arial" w:hAnsi="Arial" w:cs="Arial"/>
                <w:b/>
                <w:highlight w:val="yellow"/>
              </w:rPr>
            </w:pPr>
            <w:r w:rsidRPr="00AD255C">
              <w:rPr>
                <w:rFonts w:ascii="Arial" w:eastAsia="Arial" w:hAnsi="Arial" w:cs="Arial"/>
                <w:b/>
              </w:rPr>
              <w:t>A.  PROTOCOL INFORMATION</w:t>
            </w:r>
          </w:p>
        </w:tc>
      </w:tr>
      <w:tr w:rsidR="00505BE2" w:rsidRPr="00AD255C" w:rsidTr="000A7A98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E2" w:rsidRPr="00AD255C" w:rsidRDefault="00505BE2" w:rsidP="000A7A98">
            <w:pPr>
              <w:spacing w:after="0" w:line="240" w:lineRule="auto"/>
              <w:ind w:right="-20"/>
              <w:rPr>
                <w:rFonts w:ascii="Arial" w:eastAsia="Arial" w:hAnsi="Arial" w:cs="Arial"/>
                <w:position w:val="-6"/>
              </w:rPr>
            </w:pPr>
            <w:r w:rsidRPr="00AD255C">
              <w:rPr>
                <w:rFonts w:ascii="Arial" w:eastAsia="Arial" w:hAnsi="Arial" w:cs="Arial"/>
                <w:position w:val="-6"/>
              </w:rPr>
              <w:t>Protocol ID</w:t>
            </w:r>
          </w:p>
        </w:tc>
      </w:tr>
      <w:tr w:rsidR="00505BE2" w:rsidRPr="00AD255C" w:rsidTr="000A7A98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E2" w:rsidRPr="00AD255C" w:rsidRDefault="00505BE2" w:rsidP="000A7A98">
            <w:pPr>
              <w:spacing w:before="34" w:after="0" w:line="240" w:lineRule="auto"/>
              <w:ind w:right="-20"/>
              <w:rPr>
                <w:rFonts w:ascii="Arial" w:eastAsia="Arial" w:hAnsi="Arial" w:cs="Arial"/>
                <w:position w:val="-6"/>
              </w:rPr>
            </w:pPr>
            <w:r w:rsidRPr="00AD255C">
              <w:rPr>
                <w:rFonts w:ascii="Arial" w:eastAsia="Arial" w:hAnsi="Arial" w:cs="Arial"/>
                <w:position w:val="-6"/>
              </w:rPr>
              <w:t>Protocol Title</w:t>
            </w:r>
          </w:p>
        </w:tc>
      </w:tr>
      <w:tr w:rsidR="00505BE2" w:rsidRPr="00AD255C" w:rsidTr="000A7A98">
        <w:trPr>
          <w:trHeight w:hRule="exact" w:val="41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E2" w:rsidRPr="00AD255C" w:rsidRDefault="00505BE2" w:rsidP="000A7A98">
            <w:pPr>
              <w:spacing w:before="34" w:after="0" w:line="240" w:lineRule="auto"/>
              <w:ind w:right="-20"/>
              <w:rPr>
                <w:rFonts w:ascii="Arial" w:eastAsia="Arial" w:hAnsi="Arial" w:cs="Arial"/>
                <w:position w:val="-6"/>
              </w:rPr>
            </w:pPr>
            <w:r w:rsidRPr="00AD255C">
              <w:rPr>
                <w:rFonts w:ascii="Arial" w:eastAsia="Arial" w:hAnsi="Arial" w:cs="Arial"/>
                <w:position w:val="-6"/>
              </w:rPr>
              <w:t>Investigational Agent Names</w:t>
            </w:r>
          </w:p>
        </w:tc>
      </w:tr>
      <w:tr w:rsidR="00505BE2" w:rsidRPr="00AD255C" w:rsidTr="000A7A98">
        <w:trPr>
          <w:trHeight w:hRule="exact" w:val="41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E2" w:rsidRPr="00AD255C" w:rsidRDefault="00505BE2" w:rsidP="000A7A98">
            <w:pPr>
              <w:spacing w:before="34" w:after="0" w:line="240" w:lineRule="auto"/>
              <w:ind w:right="-20"/>
              <w:rPr>
                <w:rFonts w:ascii="Arial" w:eastAsia="Arial" w:hAnsi="Arial" w:cs="Arial"/>
                <w:position w:val="-6"/>
              </w:rPr>
            </w:pPr>
            <w:r w:rsidRPr="00AD255C">
              <w:rPr>
                <w:rFonts w:ascii="Arial" w:eastAsia="Arial" w:hAnsi="Arial" w:cs="Arial"/>
                <w:position w:val="-6"/>
              </w:rPr>
              <w:t>Treatment Assignment Codes and Descriptions</w:t>
            </w:r>
          </w:p>
        </w:tc>
      </w:tr>
    </w:tbl>
    <w:p w:rsidR="00FE0D6F" w:rsidRDefault="000A7A98" w:rsidP="00270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27067A" w:rsidRPr="00AD255C" w:rsidRDefault="0027067A" w:rsidP="002706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</w:tblGrid>
      <w:tr w:rsidR="00C03DBA" w:rsidRPr="00AD255C" w:rsidTr="00C03DBA">
        <w:trPr>
          <w:trHeight w:hRule="exact" w:val="41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B. ENROLLMENT </w:t>
            </w:r>
            <w:proofErr w:type="gramStart"/>
            <w:r w:rsidRPr="00AD255C">
              <w:rPr>
                <w:rFonts w:ascii="Arial" w:eastAsia="Arial" w:hAnsi="Arial" w:cs="Arial"/>
                <w:b/>
                <w:position w:val="-1"/>
              </w:rPr>
              <w:t>DATA  ITEMS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Dictionary Required?</w:t>
            </w: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Patient ID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C03DBA" w:rsidRPr="00AD255C" w:rsidTr="00C03DBA">
        <w:trPr>
          <w:trHeight w:hRule="exact" w:val="32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Treatment Assignment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Date of Intervention/Treatment Assignment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Registration 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Birthdate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C03DBA" w:rsidRPr="00AD255C" w:rsidTr="00C03DBA">
        <w:trPr>
          <w:trHeight w:hRule="exact" w:val="30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Race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03DBA" w:rsidRPr="00AD255C" w:rsidTr="00C03DBA">
        <w:trPr>
          <w:trHeight w:hRule="exact" w:val="32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Ethnicity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Performance Status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Disease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 w:rsidP="000C7757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Registering Institution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 w:rsidP="000C7757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Submitting Institution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5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Participant Subgroup Code</w:t>
            </w:r>
            <w:r>
              <w:rPr>
                <w:rFonts w:ascii="Arial" w:eastAsia="Arial" w:hAnsi="Arial" w:cs="Arial"/>
              </w:rPr>
              <w:t xml:space="preserve">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</w:tbl>
    <w:p w:rsidR="00FE0D6F" w:rsidRPr="00AD255C" w:rsidRDefault="00FE0D6F" w:rsidP="0027067A">
      <w:pPr>
        <w:spacing w:after="0" w:line="240" w:lineRule="auto"/>
        <w:rPr>
          <w:rFonts w:ascii="Arial" w:hAnsi="Arial" w:cs="Arial"/>
        </w:rPr>
      </w:pPr>
    </w:p>
    <w:p w:rsidR="00FE0D6F" w:rsidRPr="00AD255C" w:rsidRDefault="00FE0D6F" w:rsidP="002706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</w:tblGrid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 w:rsidP="002C7064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Arial" w:hAnsi="Arial" w:cs="Arial"/>
                <w:b/>
                <w:position w:val="-1"/>
              </w:rPr>
              <w:t>C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DRUG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</w:rPr>
              <w:t xml:space="preserve">ADMINISTRATION 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DATA</w:t>
            </w:r>
            <w:proofErr w:type="gramEnd"/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 ITEMS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Default="00C03DBA" w:rsidP="002C7064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Dictionary Required?</w:t>
            </w:r>
          </w:p>
        </w:tc>
      </w:tr>
      <w:tr w:rsidR="00C03DBA" w:rsidRPr="00AD255C" w:rsidTr="00C03DBA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Start 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Course Number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Drug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153D2D" w:rsidP="00153D2D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Yes, i</w:t>
            </w:r>
            <w:r w:rsidR="001E0822">
              <w:rPr>
                <w:rFonts w:ascii="Arial" w:eastAsia="Arial" w:hAnsi="Arial" w:cs="Arial"/>
                <w:position w:val="-1"/>
              </w:rPr>
              <w:t xml:space="preserve">f </w:t>
            </w:r>
            <w:r>
              <w:rPr>
                <w:rFonts w:ascii="Arial" w:eastAsia="Arial" w:hAnsi="Arial" w:cs="Arial"/>
                <w:position w:val="-1"/>
              </w:rPr>
              <w:t>list of values</w:t>
            </w:r>
          </w:p>
        </w:tc>
      </w:tr>
      <w:tr w:rsidR="00C03DBA" w:rsidRPr="00AD255C" w:rsidTr="00C03DBA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Dose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A" w:rsidRPr="00AD255C" w:rsidRDefault="00C03DBA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153D2D" w:rsidRDefault="00153D2D" w:rsidP="00153D2D">
      <w:pPr>
        <w:tabs>
          <w:tab w:val="left" w:pos="18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3D2D" w:rsidRDefault="00153D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7064" w:rsidRDefault="002C7064" w:rsidP="00153D2D">
      <w:pPr>
        <w:tabs>
          <w:tab w:val="left" w:pos="1860"/>
        </w:tabs>
        <w:spacing w:after="0" w:line="240" w:lineRule="auto"/>
        <w:rPr>
          <w:rFonts w:ascii="Arial" w:hAnsi="Arial" w:cs="Arial"/>
        </w:rPr>
      </w:pPr>
    </w:p>
    <w:p w:rsidR="002C7064" w:rsidRPr="00AD255C" w:rsidRDefault="002C7064" w:rsidP="002706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</w:tblGrid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 w:rsidP="002C7064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ADVERSE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</w:rPr>
              <w:t xml:space="preserve">EVENTS 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DATA</w:t>
            </w:r>
            <w:proofErr w:type="gramEnd"/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 ITEMS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Default="001E0822" w:rsidP="002C7064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Dictionary Required?</w:t>
            </w:r>
          </w:p>
        </w:tc>
      </w:tr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Adverse Event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1E0822" w:rsidRPr="00AD255C" w:rsidTr="001E0822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Adverse Event Term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Adverse Event Grade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36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Related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Serious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1E0822" w:rsidRPr="00AD255C" w:rsidTr="001E0822">
        <w:trPr>
          <w:trHeight w:hRule="exact" w:val="35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Date of Onset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44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Date Resolved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42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Ongoing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</w:tbl>
    <w:p w:rsidR="002C7064" w:rsidRDefault="002C7064" w:rsidP="0027067A">
      <w:pPr>
        <w:spacing w:after="0" w:line="240" w:lineRule="auto"/>
        <w:rPr>
          <w:rFonts w:ascii="Arial" w:hAnsi="Arial" w:cs="Arial"/>
        </w:rPr>
      </w:pPr>
    </w:p>
    <w:p w:rsidR="002C7064" w:rsidRDefault="002C7064" w:rsidP="002706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</w:tblGrid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E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OFF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</w:rPr>
              <w:t xml:space="preserve">TREATMENT </w:t>
            </w:r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DATA</w:t>
            </w:r>
            <w:proofErr w:type="gramEnd"/>
            <w:r w:rsidRPr="00AD255C">
              <w:rPr>
                <w:rFonts w:ascii="Arial" w:eastAsia="Arial" w:hAnsi="Arial" w:cs="Arial"/>
                <w:b/>
                <w:position w:val="-1"/>
              </w:rPr>
              <w:t xml:space="preserve">  ITEMS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Dictionary Required?</w:t>
            </w:r>
          </w:p>
        </w:tc>
      </w:tr>
      <w:tr w:rsidR="001E0822" w:rsidRPr="00AD255C" w:rsidTr="001E0822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Off Treatment Question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field used</w:t>
            </w:r>
          </w:p>
        </w:tc>
      </w:tr>
      <w:tr w:rsidR="001E0822" w:rsidRPr="00AD255C" w:rsidTr="001E0822">
        <w:trPr>
          <w:trHeight w:hRule="exact" w:val="7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Date Off Treatment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7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Off Treatment Reason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Off Treatment Other Reason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E0D6F" w:rsidRPr="0027067A" w:rsidRDefault="00FE0D6F" w:rsidP="0027067A">
      <w:pPr>
        <w:spacing w:after="0" w:line="240" w:lineRule="auto"/>
        <w:rPr>
          <w:rFonts w:ascii="Arial" w:hAnsi="Arial" w:cs="Arial"/>
          <w:b/>
        </w:rPr>
      </w:pPr>
    </w:p>
    <w:p w:rsidR="00F432C8" w:rsidRPr="0027067A" w:rsidRDefault="00F432C8" w:rsidP="0027067A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790"/>
      </w:tblGrid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F65D44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 w:rsidRPr="00F65D44">
              <w:rPr>
                <w:rFonts w:ascii="Arial" w:eastAsia="Arial" w:hAnsi="Arial" w:cs="Arial"/>
                <w:b/>
                <w:position w:val="-1"/>
              </w:rPr>
              <w:t>F. OFF STUDY DATA ITEMS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F65D44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Dictionary Required?</w:t>
            </w:r>
          </w:p>
        </w:tc>
      </w:tr>
      <w:tr w:rsidR="001E0822" w:rsidRPr="00AD255C" w:rsidTr="001E0822">
        <w:trPr>
          <w:trHeight w:hRule="exact" w:val="39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Date Off Study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Date of Death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  <w:tr w:rsidR="001E0822" w:rsidRPr="00AD255C" w:rsidTr="001E0822">
        <w:trPr>
          <w:trHeight w:hRule="exact" w:val="52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</w:rPr>
              <w:t>Off Study Reason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1E0822" w:rsidRPr="00AD255C" w:rsidTr="001E0822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</w:rPr>
            </w:pPr>
            <w:r w:rsidRPr="00AD255C">
              <w:rPr>
                <w:rFonts w:ascii="Arial" w:eastAsia="Arial" w:hAnsi="Arial" w:cs="Arial"/>
                <w:position w:val="-1"/>
              </w:rPr>
              <w:t>Off Study Other Reason</w:t>
            </w:r>
            <w:r>
              <w:rPr>
                <w:rFonts w:ascii="Arial" w:eastAsia="Arial" w:hAnsi="Arial" w:cs="Arial"/>
                <w:position w:val="-1"/>
              </w:rPr>
              <w:t xml:space="preserve"> (optional)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22" w:rsidRPr="00AD255C" w:rsidRDefault="001E0822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F14B79" w:rsidRDefault="00F14B79" w:rsidP="0027067A">
      <w:pPr>
        <w:spacing w:after="0" w:line="240" w:lineRule="auto"/>
        <w:rPr>
          <w:rFonts w:ascii="Arial" w:hAnsi="Arial" w:cs="Arial"/>
        </w:rPr>
      </w:pPr>
    </w:p>
    <w:p w:rsidR="00F432C8" w:rsidRDefault="00F432C8" w:rsidP="002706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</w:tblGrid>
      <w:tr w:rsidR="00F65D44" w:rsidRPr="00AD255C" w:rsidTr="00FF59EC">
        <w:trPr>
          <w:trHeight w:hRule="exact"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44" w:rsidRPr="00AD255C" w:rsidRDefault="00F65D44" w:rsidP="0067477C">
            <w:pPr>
              <w:spacing w:before="48" w:after="0" w:line="241" w:lineRule="exact"/>
              <w:ind w:left="35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G</w:t>
            </w:r>
            <w:r w:rsidRPr="00F65D44">
              <w:rPr>
                <w:rFonts w:ascii="Arial" w:eastAsia="Arial" w:hAnsi="Arial" w:cs="Arial"/>
                <w:b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b/>
                <w:position w:val="-1"/>
              </w:rPr>
              <w:t>EFFICACY</w:t>
            </w:r>
            <w:r w:rsidRPr="00F65D44">
              <w:rPr>
                <w:rFonts w:ascii="Arial" w:eastAsia="Arial" w:hAnsi="Arial" w:cs="Arial"/>
                <w:b/>
                <w:position w:val="-1"/>
              </w:rPr>
              <w:t xml:space="preserve"> DATA ITEMS</w:t>
            </w:r>
          </w:p>
        </w:tc>
      </w:tr>
    </w:tbl>
    <w:p w:rsidR="00F65D44" w:rsidRPr="00AD255C" w:rsidRDefault="00F65D44" w:rsidP="0027067A">
      <w:pPr>
        <w:spacing w:after="0" w:line="240" w:lineRule="auto"/>
        <w:rPr>
          <w:rFonts w:ascii="Arial" w:hAnsi="Arial" w:cs="Arial"/>
        </w:rPr>
      </w:pPr>
    </w:p>
    <w:sectPr w:rsidR="00F65D44" w:rsidRPr="00AD255C" w:rsidSect="0027067A">
      <w:headerReference w:type="default" r:id="rId9"/>
      <w:footerReference w:type="default" r:id="rId10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BA" w:rsidRDefault="00C03DBA">
      <w:pPr>
        <w:spacing w:after="0" w:line="240" w:lineRule="auto"/>
      </w:pPr>
      <w:r>
        <w:separator/>
      </w:r>
    </w:p>
  </w:endnote>
  <w:endnote w:type="continuationSeparator" w:id="0">
    <w:p w:rsidR="00C03DBA" w:rsidRDefault="00C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BA" w:rsidRDefault="00C03DBA">
    <w:pPr>
      <w:spacing w:after="0" w:line="154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626BC" wp14:editId="12889A25">
              <wp:simplePos x="0" y="0"/>
              <wp:positionH relativeFrom="page">
                <wp:posOffset>9545320</wp:posOffset>
              </wp:positionH>
              <wp:positionV relativeFrom="page">
                <wp:posOffset>7319010</wp:posOffset>
              </wp:positionV>
              <wp:extent cx="805180" cy="177800"/>
              <wp:effectExtent l="127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BA" w:rsidRDefault="00C03DBA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46464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6582">
                            <w:rPr>
                              <w:rFonts w:ascii="Arial" w:eastAsia="Arial" w:hAnsi="Arial" w:cs="Arial"/>
                              <w:noProof/>
                              <w:color w:val="646464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646464"/>
                              <w:sz w:val="24"/>
                              <w:szCs w:val="24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626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1.6pt;margin-top:576.3pt;width:63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" filled="f" stroked="f">
              <v:textbox inset="0,0,0,0">
                <w:txbxContent>
                  <w:p w:rsidR="00C03DBA" w:rsidRDefault="00C03DBA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646464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646464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6582">
                      <w:rPr>
                        <w:rFonts w:ascii="Arial" w:eastAsia="Arial" w:hAnsi="Arial" w:cs="Arial"/>
                        <w:noProof/>
                        <w:color w:val="646464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646464"/>
                        <w:sz w:val="24"/>
                        <w:szCs w:val="24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BA" w:rsidRDefault="00C03DBA">
      <w:pPr>
        <w:spacing w:after="0" w:line="240" w:lineRule="auto"/>
      </w:pPr>
      <w:r>
        <w:separator/>
      </w:r>
    </w:p>
  </w:footnote>
  <w:footnote w:type="continuationSeparator" w:id="0">
    <w:p w:rsidR="00C03DBA" w:rsidRDefault="00C0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73" w:rsidRDefault="00C45273" w:rsidP="00C45273">
    <w:pPr>
      <w:jc w:val="center"/>
      <w:rPr>
        <w:rFonts w:ascii="Arial" w:hAnsi="Arial" w:cs="Arial"/>
        <w:b/>
        <w:sz w:val="28"/>
        <w:szCs w:val="28"/>
      </w:rPr>
    </w:pPr>
  </w:p>
  <w:p w:rsidR="00C45273" w:rsidRPr="00C45273" w:rsidRDefault="00C45273" w:rsidP="00C45273">
    <w:pPr>
      <w:jc w:val="center"/>
      <w:rPr>
        <w:rFonts w:ascii="Arial" w:hAnsi="Arial" w:cs="Arial"/>
        <w:b/>
        <w:sz w:val="28"/>
        <w:szCs w:val="28"/>
      </w:rPr>
    </w:pPr>
    <w:r w:rsidRPr="00C45273">
      <w:rPr>
        <w:rFonts w:ascii="Arial" w:hAnsi="Arial" w:cs="Arial"/>
        <w:b/>
        <w:sz w:val="28"/>
        <w:szCs w:val="28"/>
      </w:rPr>
      <w:t>NCI Formulary Protocol Data Submission Requirements</w:t>
    </w:r>
  </w:p>
  <w:p w:rsidR="00C45273" w:rsidRDefault="00C4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4A8"/>
    <w:multiLevelType w:val="hybridMultilevel"/>
    <w:tmpl w:val="B06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0ED"/>
    <w:multiLevelType w:val="hybridMultilevel"/>
    <w:tmpl w:val="18224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17EAE"/>
    <w:multiLevelType w:val="hybridMultilevel"/>
    <w:tmpl w:val="435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C05"/>
    <w:multiLevelType w:val="hybridMultilevel"/>
    <w:tmpl w:val="74708C4C"/>
    <w:lvl w:ilvl="0" w:tplc="B91AD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E4669"/>
    <w:multiLevelType w:val="hybridMultilevel"/>
    <w:tmpl w:val="DA4AC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779"/>
    <w:multiLevelType w:val="hybridMultilevel"/>
    <w:tmpl w:val="11B0E2FC"/>
    <w:lvl w:ilvl="0" w:tplc="42BA6110">
      <w:start w:val="1"/>
      <w:numFmt w:val="upperLetter"/>
      <w:lvlText w:val="%1&gt;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67B12E0E"/>
    <w:multiLevelType w:val="hybridMultilevel"/>
    <w:tmpl w:val="9B10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F"/>
    <w:rsid w:val="00015964"/>
    <w:rsid w:val="000A7A98"/>
    <w:rsid w:val="000C7757"/>
    <w:rsid w:val="000E004A"/>
    <w:rsid w:val="00153D2D"/>
    <w:rsid w:val="001E0822"/>
    <w:rsid w:val="00211803"/>
    <w:rsid w:val="002321B5"/>
    <w:rsid w:val="0027067A"/>
    <w:rsid w:val="002A4361"/>
    <w:rsid w:val="002C7064"/>
    <w:rsid w:val="002D1721"/>
    <w:rsid w:val="00327041"/>
    <w:rsid w:val="003348B4"/>
    <w:rsid w:val="00505BE2"/>
    <w:rsid w:val="0067477C"/>
    <w:rsid w:val="00806582"/>
    <w:rsid w:val="00891B95"/>
    <w:rsid w:val="008C0C34"/>
    <w:rsid w:val="00954B24"/>
    <w:rsid w:val="00A1484E"/>
    <w:rsid w:val="00A14CA6"/>
    <w:rsid w:val="00AD255C"/>
    <w:rsid w:val="00B22E80"/>
    <w:rsid w:val="00B66AB5"/>
    <w:rsid w:val="00C03DBA"/>
    <w:rsid w:val="00C32513"/>
    <w:rsid w:val="00C45273"/>
    <w:rsid w:val="00F012B5"/>
    <w:rsid w:val="00F067D4"/>
    <w:rsid w:val="00F14B79"/>
    <w:rsid w:val="00F432C8"/>
    <w:rsid w:val="00F65D44"/>
    <w:rsid w:val="00FE0D6F"/>
    <w:rsid w:val="00FF45DE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E41EA"/>
  <w15:docId w15:val="{D2756CCB-2D9A-4242-8A88-9A0B5EE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52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73"/>
  </w:style>
  <w:style w:type="paragraph" w:styleId="Footer">
    <w:name w:val="footer"/>
    <w:basedOn w:val="Normal"/>
    <w:link w:val="FooterChar"/>
    <w:uiPriority w:val="99"/>
    <w:unhideWhenUsed/>
    <w:rsid w:val="00C4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webreporting@thera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.webreporting@therad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Theradex Systems Inc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Davey</dc:creator>
  <cp:lastModifiedBy>Howells, Rodney (NIH/NCI) [E]</cp:lastModifiedBy>
  <cp:revision>2</cp:revision>
  <dcterms:created xsi:type="dcterms:W3CDTF">2018-03-09T21:30:00Z</dcterms:created>
  <dcterms:modified xsi:type="dcterms:W3CDTF">2018-03-09T21:30:00Z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